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9F" w:rsidRPr="004753A3" w:rsidRDefault="001E6A9F">
      <w:pPr>
        <w:pStyle w:val="ConsPlusNormal"/>
        <w:jc w:val="both"/>
        <w:rPr>
          <w:rFonts w:ascii="Times New Roman" w:hAnsi="Times New Roman" w:cs="Times New Roman"/>
          <w:sz w:val="24"/>
          <w:szCs w:val="24"/>
        </w:rPr>
      </w:pPr>
      <w:bookmarkStart w:id="0" w:name="_GoBack"/>
      <w:bookmarkEnd w:id="0"/>
    </w:p>
    <w:p w:rsidR="001E6A9F" w:rsidRPr="004753A3" w:rsidRDefault="001E6A9F">
      <w:pPr>
        <w:pStyle w:val="ConsPlusTitle"/>
        <w:jc w:val="center"/>
        <w:rPr>
          <w:rFonts w:ascii="Times New Roman" w:hAnsi="Times New Roman" w:cs="Times New Roman"/>
          <w:sz w:val="24"/>
          <w:szCs w:val="24"/>
        </w:rPr>
      </w:pPr>
      <w:bookmarkStart w:id="1" w:name="P30"/>
      <w:bookmarkEnd w:id="1"/>
      <w:r w:rsidRPr="004753A3">
        <w:rPr>
          <w:rFonts w:ascii="Times New Roman" w:hAnsi="Times New Roman" w:cs="Times New Roman"/>
          <w:sz w:val="24"/>
          <w:szCs w:val="24"/>
        </w:rPr>
        <w:t>ПОКАЗАТЕЛИ,</w:t>
      </w:r>
    </w:p>
    <w:p w:rsidR="001E6A9F" w:rsidRPr="004753A3" w:rsidRDefault="001E6A9F">
      <w:pPr>
        <w:pStyle w:val="ConsPlusTitle"/>
        <w:jc w:val="center"/>
        <w:rPr>
          <w:rFonts w:ascii="Times New Roman" w:hAnsi="Times New Roman" w:cs="Times New Roman"/>
          <w:sz w:val="24"/>
          <w:szCs w:val="24"/>
        </w:rPr>
      </w:pPr>
      <w:r w:rsidRPr="004753A3">
        <w:rPr>
          <w:rFonts w:ascii="Times New Roman" w:hAnsi="Times New Roman" w:cs="Times New Roman"/>
          <w:sz w:val="24"/>
          <w:szCs w:val="24"/>
        </w:rPr>
        <w:t>ХАРАКТЕРИЗУЮЩИЕ ОБЩИЕ КРИТЕРИИ ОЦЕНКИ КАЧЕСТВА ОКАЗАНИЯ</w:t>
      </w:r>
    </w:p>
    <w:p w:rsidR="001E6A9F" w:rsidRPr="004753A3" w:rsidRDefault="001E6A9F">
      <w:pPr>
        <w:pStyle w:val="ConsPlusTitle"/>
        <w:jc w:val="center"/>
        <w:rPr>
          <w:rFonts w:ascii="Times New Roman" w:hAnsi="Times New Roman" w:cs="Times New Roman"/>
          <w:sz w:val="24"/>
          <w:szCs w:val="24"/>
        </w:rPr>
      </w:pPr>
      <w:r w:rsidRPr="004753A3">
        <w:rPr>
          <w:rFonts w:ascii="Times New Roman" w:hAnsi="Times New Roman" w:cs="Times New Roman"/>
          <w:sz w:val="24"/>
          <w:szCs w:val="24"/>
        </w:rPr>
        <w:t xml:space="preserve">УСЛУГ </w:t>
      </w:r>
      <w:r w:rsidR="00A305A0" w:rsidRPr="004753A3">
        <w:rPr>
          <w:rFonts w:ascii="Times New Roman" w:hAnsi="Times New Roman" w:cs="Times New Roman"/>
          <w:sz w:val="24"/>
          <w:szCs w:val="24"/>
        </w:rPr>
        <w:t xml:space="preserve">БИБЛИОТЕК </w:t>
      </w:r>
      <w:r w:rsidR="004753A3" w:rsidRPr="004753A3">
        <w:rPr>
          <w:rFonts w:ascii="Times New Roman" w:hAnsi="Times New Roman" w:cs="Times New Roman"/>
          <w:sz w:val="24"/>
          <w:szCs w:val="24"/>
        </w:rPr>
        <w:t>КАМСКО-УСТЬИНСКОГО</w:t>
      </w:r>
      <w:r w:rsidR="00A305A0" w:rsidRPr="004753A3">
        <w:rPr>
          <w:rFonts w:ascii="Times New Roman" w:hAnsi="Times New Roman" w:cs="Times New Roman"/>
          <w:sz w:val="24"/>
          <w:szCs w:val="24"/>
        </w:rPr>
        <w:t xml:space="preserve"> МУНИЦИПАЛЬНОГО РАЙОНА РЕСПУБЛИКИ ТАТАРСТАН</w:t>
      </w:r>
    </w:p>
    <w:p w:rsidR="001E6A9F" w:rsidRPr="004753A3" w:rsidRDefault="001E6A9F">
      <w:pPr>
        <w:pStyle w:val="ConsPlusNormal"/>
        <w:jc w:val="both"/>
        <w:rPr>
          <w:rFonts w:ascii="Times New Roman" w:hAnsi="Times New Roman" w:cs="Times New Roman"/>
          <w:sz w:val="24"/>
          <w:szCs w:val="24"/>
        </w:rPr>
      </w:pP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528"/>
        <w:gridCol w:w="1276"/>
        <w:gridCol w:w="2126"/>
        <w:gridCol w:w="1843"/>
      </w:tblGrid>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 xml:space="preserve">N </w:t>
            </w:r>
            <w:proofErr w:type="gramStart"/>
            <w:r w:rsidRPr="004753A3">
              <w:rPr>
                <w:rFonts w:ascii="Times New Roman" w:hAnsi="Times New Roman" w:cs="Times New Roman"/>
              </w:rPr>
              <w:t>п</w:t>
            </w:r>
            <w:proofErr w:type="gramEnd"/>
            <w:r w:rsidRPr="004753A3">
              <w:rPr>
                <w:rFonts w:ascii="Times New Roman" w:hAnsi="Times New Roman" w:cs="Times New Roman"/>
              </w:rPr>
              <w:t>/п</w:t>
            </w:r>
          </w:p>
        </w:tc>
        <w:tc>
          <w:tcPr>
            <w:tcW w:w="5528"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Показатель</w:t>
            </w:r>
          </w:p>
        </w:tc>
        <w:tc>
          <w:tcPr>
            <w:tcW w:w="127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Единица измерения (значение показателя)</w:t>
            </w:r>
          </w:p>
        </w:tc>
        <w:tc>
          <w:tcPr>
            <w:tcW w:w="212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Группа организаций</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Способ оценки</w:t>
            </w:r>
          </w:p>
        </w:tc>
      </w:tr>
      <w:tr w:rsidR="001E6A9F" w:rsidRPr="004753A3" w:rsidTr="00937130">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1</w:t>
            </w:r>
          </w:p>
        </w:tc>
        <w:tc>
          <w:tcPr>
            <w:tcW w:w="10773" w:type="dxa"/>
            <w:gridSpan w:val="4"/>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Открытость и доступность информации об организации культуры (от 0 до 31)</w:t>
            </w:r>
            <w:r w:rsidR="007130F2" w:rsidRPr="004753A3">
              <w:rPr>
                <w:rFonts w:ascii="Times New Roman" w:hAnsi="Times New Roman" w:cs="Times New Roman"/>
              </w:rPr>
              <w:t xml:space="preserve"> </w:t>
            </w:r>
            <w:r w:rsidR="00407D3B" w:rsidRPr="004753A3">
              <w:rPr>
                <w:rFonts w:ascii="Times New Roman" w:hAnsi="Times New Roman" w:cs="Times New Roman"/>
              </w:rPr>
              <w:t>–</w:t>
            </w:r>
            <w:r w:rsidR="007130F2" w:rsidRPr="004753A3">
              <w:rPr>
                <w:rFonts w:ascii="Times New Roman" w:hAnsi="Times New Roman" w:cs="Times New Roman"/>
              </w:rPr>
              <w:t xml:space="preserve"> 12</w:t>
            </w:r>
            <w:r w:rsidR="00407D3B" w:rsidRPr="004753A3">
              <w:rPr>
                <w:rFonts w:ascii="Times New Roman" w:hAnsi="Times New Roman" w:cs="Times New Roman"/>
              </w:rPr>
              <w:t xml:space="preserve"> баллов</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1.1</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276" w:type="dxa"/>
          </w:tcPr>
          <w:p w:rsidR="001E6A9F" w:rsidRPr="004753A3" w:rsidRDefault="004101EE">
            <w:pPr>
              <w:pStyle w:val="ConsPlusNormal"/>
              <w:jc w:val="center"/>
              <w:rPr>
                <w:rFonts w:ascii="Times New Roman" w:hAnsi="Times New Roman" w:cs="Times New Roman"/>
              </w:rPr>
            </w:pPr>
            <w:r w:rsidRPr="004753A3">
              <w:rPr>
                <w:rFonts w:ascii="Times New Roman" w:hAnsi="Times New Roman" w:cs="Times New Roman"/>
              </w:rPr>
              <w:t>5</w:t>
            </w:r>
            <w:r w:rsidR="001E6A9F" w:rsidRPr="004753A3">
              <w:rPr>
                <w:rFonts w:ascii="Times New Roman" w:hAnsi="Times New Roman" w:cs="Times New Roman"/>
              </w:rPr>
              <w:t xml:space="preserve"> баллов</w:t>
            </w:r>
          </w:p>
        </w:tc>
        <w:tc>
          <w:tcPr>
            <w:tcW w:w="2126" w:type="dxa"/>
          </w:tcPr>
          <w:p w:rsidR="001E6A9F" w:rsidRPr="004753A3" w:rsidRDefault="004753A3" w:rsidP="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наличие информации на официальном сайте организации культуры</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1.2</w:t>
            </w:r>
          </w:p>
        </w:tc>
        <w:tc>
          <w:tcPr>
            <w:tcW w:w="5528" w:type="dxa"/>
          </w:tcPr>
          <w:p w:rsidR="001E6A9F" w:rsidRPr="004753A3" w:rsidRDefault="001E6A9F" w:rsidP="004753A3">
            <w:pPr>
              <w:pStyle w:val="ConsPlusNormal"/>
              <w:jc w:val="both"/>
              <w:rPr>
                <w:rFonts w:ascii="Times New Roman" w:hAnsi="Times New Roman" w:cs="Times New Roman"/>
              </w:rPr>
            </w:pPr>
            <w:r w:rsidRPr="004753A3">
              <w:rPr>
                <w:rFonts w:ascii="Times New Roman" w:hAnsi="Times New Roman" w:cs="Times New Roman"/>
              </w:rPr>
              <w:t>Информация</w:t>
            </w:r>
            <w:r w:rsidR="004753A3" w:rsidRPr="004753A3">
              <w:rPr>
                <w:rFonts w:ascii="Times New Roman" w:hAnsi="Times New Roman" w:cs="Times New Roman"/>
              </w:rPr>
              <w:t xml:space="preserve"> </w:t>
            </w:r>
            <w:r w:rsidRPr="004753A3">
              <w:rPr>
                <w:rFonts w:ascii="Times New Roman" w:hAnsi="Times New Roman" w:cs="Times New Roman"/>
              </w:rPr>
              <w:t>о выполнении государственного/муниципального задания, отчет о результатах деятельности организации культуры</w:t>
            </w:r>
          </w:p>
        </w:tc>
        <w:tc>
          <w:tcPr>
            <w:tcW w:w="127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7 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наличие информации на официальном сайте организации культуры</w:t>
            </w:r>
          </w:p>
        </w:tc>
      </w:tr>
      <w:tr w:rsidR="001E6A9F" w:rsidRPr="004753A3" w:rsidTr="00937130">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2</w:t>
            </w:r>
          </w:p>
        </w:tc>
        <w:tc>
          <w:tcPr>
            <w:tcW w:w="10773" w:type="dxa"/>
            <w:gridSpan w:val="4"/>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Комфортность условий предоставления услуг и доступность их получения (от 0 до 47)</w:t>
            </w:r>
            <w:r w:rsidR="007130F2" w:rsidRPr="004753A3">
              <w:rPr>
                <w:rFonts w:ascii="Times New Roman" w:hAnsi="Times New Roman" w:cs="Times New Roman"/>
              </w:rPr>
              <w:t xml:space="preserve"> </w:t>
            </w:r>
            <w:r w:rsidR="00407D3B" w:rsidRPr="004753A3">
              <w:rPr>
                <w:rFonts w:ascii="Times New Roman" w:hAnsi="Times New Roman" w:cs="Times New Roman"/>
              </w:rPr>
              <w:t>–</w:t>
            </w:r>
            <w:r w:rsidR="007130F2" w:rsidRPr="004753A3">
              <w:rPr>
                <w:rFonts w:ascii="Times New Roman" w:hAnsi="Times New Roman" w:cs="Times New Roman"/>
              </w:rPr>
              <w:t xml:space="preserve"> 22</w:t>
            </w:r>
            <w:r w:rsidR="00407D3B" w:rsidRPr="004753A3">
              <w:rPr>
                <w:rFonts w:ascii="Times New Roman" w:hAnsi="Times New Roman" w:cs="Times New Roman"/>
              </w:rPr>
              <w:t xml:space="preserve"> балла</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2.1</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Уровень комфортности пребывания в организации культуры (места для сидения, гардероб, чистота помещений)</w:t>
            </w:r>
          </w:p>
        </w:tc>
        <w:tc>
          <w:tcPr>
            <w:tcW w:w="1276" w:type="dxa"/>
          </w:tcPr>
          <w:p w:rsidR="001E6A9F" w:rsidRPr="004753A3" w:rsidRDefault="004101EE">
            <w:pPr>
              <w:pStyle w:val="ConsPlusNormal"/>
              <w:jc w:val="center"/>
              <w:rPr>
                <w:rFonts w:ascii="Times New Roman" w:hAnsi="Times New Roman" w:cs="Times New Roman"/>
              </w:rPr>
            </w:pPr>
            <w:r w:rsidRPr="004753A3">
              <w:rPr>
                <w:rFonts w:ascii="Times New Roman" w:hAnsi="Times New Roman" w:cs="Times New Roman"/>
              </w:rPr>
              <w:t>3 балла</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w:t>
            </w:r>
            <w:proofErr w:type="spellStart"/>
            <w:r w:rsidRPr="004753A3">
              <w:rPr>
                <w:rFonts w:ascii="Times New Roman" w:hAnsi="Times New Roman" w:cs="Times New Roman"/>
              </w:rPr>
              <w:t>библиотека</w:t>
            </w:r>
            <w:proofErr w:type="gramStart"/>
            <w:r w:rsidRPr="004753A3">
              <w:rPr>
                <w:rFonts w:ascii="Times New Roman" w:hAnsi="Times New Roman" w:cs="Times New Roman"/>
              </w:rPr>
              <w:t>»</w:t>
            </w:r>
            <w:r w:rsidR="004101EE" w:rsidRPr="004753A3">
              <w:rPr>
                <w:rFonts w:ascii="Times New Roman" w:hAnsi="Times New Roman" w:cs="Times New Roman"/>
              </w:rPr>
              <w:t>А</w:t>
            </w:r>
            <w:proofErr w:type="gramEnd"/>
            <w:r w:rsidR="004101EE" w:rsidRPr="004753A3">
              <w:rPr>
                <w:rFonts w:ascii="Times New Roman" w:hAnsi="Times New Roman" w:cs="Times New Roman"/>
              </w:rPr>
              <w:t>лексеевская</w:t>
            </w:r>
            <w:proofErr w:type="spellEnd"/>
            <w:r w:rsidR="004101EE" w:rsidRPr="004753A3">
              <w:rPr>
                <w:rFonts w:ascii="Times New Roman" w:hAnsi="Times New Roman" w:cs="Times New Roman"/>
              </w:rPr>
              <w:t xml:space="preserve"> ЦБС</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2.2</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276" w:type="dxa"/>
          </w:tcPr>
          <w:p w:rsidR="001E6A9F" w:rsidRPr="004753A3" w:rsidRDefault="001E6A9F" w:rsidP="004101EE">
            <w:pPr>
              <w:pStyle w:val="ConsPlusNormal"/>
              <w:jc w:val="center"/>
              <w:rPr>
                <w:rFonts w:ascii="Times New Roman" w:hAnsi="Times New Roman" w:cs="Times New Roman"/>
              </w:rPr>
            </w:pPr>
            <w:r w:rsidRPr="004753A3">
              <w:rPr>
                <w:rFonts w:ascii="Times New Roman" w:hAnsi="Times New Roman" w:cs="Times New Roman"/>
              </w:rPr>
              <w:t>0 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w:t>
            </w:r>
            <w:proofErr w:type="spellStart"/>
            <w:r w:rsidRPr="004753A3">
              <w:rPr>
                <w:rFonts w:ascii="Times New Roman" w:hAnsi="Times New Roman" w:cs="Times New Roman"/>
              </w:rPr>
              <w:t>библиотека</w:t>
            </w:r>
            <w:proofErr w:type="gramStart"/>
            <w:r w:rsidRPr="004753A3">
              <w:rPr>
                <w:rFonts w:ascii="Times New Roman" w:hAnsi="Times New Roman" w:cs="Times New Roman"/>
              </w:rPr>
              <w:t>»</w:t>
            </w:r>
            <w:r w:rsidR="004101EE" w:rsidRPr="004753A3">
              <w:rPr>
                <w:rFonts w:ascii="Times New Roman" w:hAnsi="Times New Roman" w:cs="Times New Roman"/>
              </w:rPr>
              <w:t>А</w:t>
            </w:r>
            <w:proofErr w:type="gramEnd"/>
            <w:r w:rsidR="004101EE" w:rsidRPr="004753A3">
              <w:rPr>
                <w:rFonts w:ascii="Times New Roman" w:hAnsi="Times New Roman" w:cs="Times New Roman"/>
              </w:rPr>
              <w:t>лексеевская</w:t>
            </w:r>
            <w:proofErr w:type="spellEnd"/>
            <w:r w:rsidR="004101EE" w:rsidRPr="004753A3">
              <w:rPr>
                <w:rFonts w:ascii="Times New Roman" w:hAnsi="Times New Roman" w:cs="Times New Roman"/>
              </w:rPr>
              <w:t xml:space="preserve"> ЦБС</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наличие информации на официальном сайте организации культуры</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2.3</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 xml:space="preserve">Сохранение возможности навигации по сайту при </w:t>
            </w:r>
            <w:r w:rsidRPr="004753A3">
              <w:rPr>
                <w:rFonts w:ascii="Times New Roman" w:hAnsi="Times New Roman" w:cs="Times New Roman"/>
              </w:rPr>
              <w:lastRenderedPageBreak/>
              <w:t xml:space="preserve">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4753A3">
              <w:rPr>
                <w:rFonts w:ascii="Times New Roman" w:hAnsi="Times New Roman" w:cs="Times New Roman"/>
              </w:rPr>
              <w:t>информации независимой системы учета посещений сайта</w:t>
            </w:r>
            <w:proofErr w:type="gramEnd"/>
            <w:r w:rsidRPr="004753A3">
              <w:rPr>
                <w:rFonts w:ascii="Times New Roman" w:hAnsi="Times New Roman" w:cs="Times New Roman"/>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76" w:type="dxa"/>
          </w:tcPr>
          <w:p w:rsidR="001E6A9F" w:rsidRPr="004753A3" w:rsidRDefault="001E6A9F" w:rsidP="004101EE">
            <w:pPr>
              <w:pStyle w:val="ConsPlusNormal"/>
              <w:jc w:val="center"/>
              <w:rPr>
                <w:rFonts w:ascii="Times New Roman" w:hAnsi="Times New Roman" w:cs="Times New Roman"/>
              </w:rPr>
            </w:pPr>
            <w:r w:rsidRPr="004753A3">
              <w:rPr>
                <w:rFonts w:ascii="Times New Roman" w:hAnsi="Times New Roman" w:cs="Times New Roman"/>
              </w:rPr>
              <w:lastRenderedPageBreak/>
              <w:t>0 баллов</w:t>
            </w:r>
          </w:p>
        </w:tc>
        <w:tc>
          <w:tcPr>
            <w:tcW w:w="2126" w:type="dxa"/>
          </w:tcPr>
          <w:p w:rsidR="001E6A9F" w:rsidRPr="004753A3" w:rsidRDefault="004753A3" w:rsidP="004753A3">
            <w:pPr>
              <w:pStyle w:val="ConsPlusNormal"/>
              <w:jc w:val="center"/>
              <w:rPr>
                <w:rFonts w:ascii="Times New Roman" w:hAnsi="Times New Roman" w:cs="Times New Roman"/>
              </w:rPr>
            </w:pPr>
            <w:r w:rsidRPr="004753A3">
              <w:rPr>
                <w:rFonts w:ascii="Times New Roman" w:hAnsi="Times New Roman" w:cs="Times New Roman"/>
              </w:rPr>
              <w:t xml:space="preserve">МБУ </w:t>
            </w:r>
            <w:r w:rsidRPr="004753A3">
              <w:rPr>
                <w:rFonts w:ascii="Times New Roman" w:hAnsi="Times New Roman" w:cs="Times New Roman"/>
              </w:rPr>
              <w:lastRenderedPageBreak/>
              <w:t>«</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lastRenderedPageBreak/>
              <w:t xml:space="preserve">наличие </w:t>
            </w:r>
            <w:r w:rsidRPr="004753A3">
              <w:rPr>
                <w:rFonts w:ascii="Times New Roman" w:hAnsi="Times New Roman" w:cs="Times New Roman"/>
              </w:rPr>
              <w:lastRenderedPageBreak/>
              <w:t>информации на официальном сайте организации культуры</w:t>
            </w:r>
          </w:p>
        </w:tc>
      </w:tr>
      <w:tr w:rsidR="001E6A9F" w:rsidRPr="004753A3" w:rsidTr="004753A3">
        <w:tc>
          <w:tcPr>
            <w:tcW w:w="709" w:type="dxa"/>
          </w:tcPr>
          <w:p w:rsidR="001E6A9F" w:rsidRPr="004753A3" w:rsidRDefault="004101EE">
            <w:pPr>
              <w:pStyle w:val="ConsPlusNormal"/>
              <w:jc w:val="center"/>
              <w:rPr>
                <w:rFonts w:ascii="Times New Roman" w:hAnsi="Times New Roman" w:cs="Times New Roman"/>
              </w:rPr>
            </w:pPr>
            <w:r w:rsidRPr="004753A3">
              <w:rPr>
                <w:rFonts w:ascii="Times New Roman" w:hAnsi="Times New Roman" w:cs="Times New Roman"/>
              </w:rPr>
              <w:lastRenderedPageBreak/>
              <w:t>2.4</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27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9 баллов</w:t>
            </w:r>
          </w:p>
        </w:tc>
        <w:tc>
          <w:tcPr>
            <w:tcW w:w="2126" w:type="dxa"/>
          </w:tcPr>
          <w:p w:rsidR="001E6A9F" w:rsidRPr="004753A3" w:rsidRDefault="004753A3" w:rsidP="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r w:rsidR="001E6A9F" w:rsidRPr="004753A3" w:rsidTr="004753A3">
        <w:tc>
          <w:tcPr>
            <w:tcW w:w="709"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2.5</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Транспортная и пешая доступность организации культуры</w:t>
            </w:r>
          </w:p>
        </w:tc>
        <w:tc>
          <w:tcPr>
            <w:tcW w:w="127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5 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r w:rsidR="001E6A9F" w:rsidRPr="004753A3" w:rsidTr="004753A3">
        <w:tc>
          <w:tcPr>
            <w:tcW w:w="709"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2.6</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276"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0</w:t>
            </w:r>
            <w:r w:rsidR="001E6A9F" w:rsidRPr="004753A3">
              <w:rPr>
                <w:rFonts w:ascii="Times New Roman" w:hAnsi="Times New Roman" w:cs="Times New Roman"/>
              </w:rPr>
              <w:t xml:space="preserve"> 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наличие информации на официальном сайте организации культуры</w:t>
            </w:r>
          </w:p>
        </w:tc>
      </w:tr>
      <w:tr w:rsidR="001E6A9F" w:rsidRPr="004753A3" w:rsidTr="004753A3">
        <w:tc>
          <w:tcPr>
            <w:tcW w:w="709"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2.7</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27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5 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r w:rsidR="001E6A9F" w:rsidRPr="004753A3" w:rsidTr="00937130">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3</w:t>
            </w:r>
          </w:p>
        </w:tc>
        <w:tc>
          <w:tcPr>
            <w:tcW w:w="10773" w:type="dxa"/>
            <w:gridSpan w:val="4"/>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Время ожидания предоставления услуги (от 0 до 21)</w:t>
            </w:r>
            <w:r w:rsidR="007130F2" w:rsidRPr="004753A3">
              <w:rPr>
                <w:rFonts w:ascii="Times New Roman" w:hAnsi="Times New Roman" w:cs="Times New Roman"/>
              </w:rPr>
              <w:t xml:space="preserve"> </w:t>
            </w:r>
            <w:r w:rsidR="00407D3B" w:rsidRPr="004753A3">
              <w:rPr>
                <w:rFonts w:ascii="Times New Roman" w:hAnsi="Times New Roman" w:cs="Times New Roman"/>
              </w:rPr>
              <w:t>–</w:t>
            </w:r>
            <w:r w:rsidR="007130F2" w:rsidRPr="004753A3">
              <w:rPr>
                <w:rFonts w:ascii="Times New Roman" w:hAnsi="Times New Roman" w:cs="Times New Roman"/>
              </w:rPr>
              <w:t xml:space="preserve"> 11</w:t>
            </w:r>
            <w:r w:rsidR="00407D3B" w:rsidRPr="004753A3">
              <w:rPr>
                <w:rFonts w:ascii="Times New Roman" w:hAnsi="Times New Roman" w:cs="Times New Roman"/>
              </w:rPr>
              <w:t xml:space="preserve"> баллов</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3.1</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Удобство графика работы организации культуры</w:t>
            </w:r>
          </w:p>
        </w:tc>
        <w:tc>
          <w:tcPr>
            <w:tcW w:w="127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7 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r w:rsidR="001E6A9F" w:rsidRPr="004753A3" w:rsidTr="004753A3">
        <w:tc>
          <w:tcPr>
            <w:tcW w:w="709"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lastRenderedPageBreak/>
              <w:t>3.2</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Простота/удобство электронного каталога</w:t>
            </w:r>
          </w:p>
        </w:tc>
        <w:tc>
          <w:tcPr>
            <w:tcW w:w="1276"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4 балла</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r w:rsidR="001E6A9F" w:rsidRPr="004753A3" w:rsidTr="00937130">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4</w:t>
            </w:r>
          </w:p>
        </w:tc>
        <w:tc>
          <w:tcPr>
            <w:tcW w:w="10773" w:type="dxa"/>
            <w:gridSpan w:val="4"/>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Доброжелательность, вежливость, компетентность работников организации культуры (от 0 до 14)</w:t>
            </w:r>
            <w:r w:rsidR="007130F2" w:rsidRPr="004753A3">
              <w:rPr>
                <w:rFonts w:ascii="Times New Roman" w:hAnsi="Times New Roman" w:cs="Times New Roman"/>
              </w:rPr>
              <w:t xml:space="preserve"> - 12</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4.1</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Доброжелательность, вежливость и компетентность персонала организации культуры</w:t>
            </w:r>
          </w:p>
        </w:tc>
        <w:tc>
          <w:tcPr>
            <w:tcW w:w="127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7 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4.2</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276"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 xml:space="preserve">5 </w:t>
            </w:r>
            <w:r w:rsidR="001E6A9F" w:rsidRPr="004753A3">
              <w:rPr>
                <w:rFonts w:ascii="Times New Roman" w:hAnsi="Times New Roman" w:cs="Times New Roman"/>
              </w:rPr>
              <w:t>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наличие информации на официальном сайте организации культуры</w:t>
            </w:r>
          </w:p>
        </w:tc>
      </w:tr>
      <w:tr w:rsidR="001E6A9F" w:rsidRPr="004753A3" w:rsidTr="00937130">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5</w:t>
            </w:r>
          </w:p>
        </w:tc>
        <w:tc>
          <w:tcPr>
            <w:tcW w:w="10773" w:type="dxa"/>
            <w:gridSpan w:val="4"/>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Удовлетворенность качеством оказания услуг (от 0 до 25)</w:t>
            </w:r>
            <w:r w:rsidR="007130F2" w:rsidRPr="004753A3">
              <w:rPr>
                <w:rFonts w:ascii="Times New Roman" w:hAnsi="Times New Roman" w:cs="Times New Roman"/>
              </w:rPr>
              <w:t xml:space="preserve"> </w:t>
            </w:r>
            <w:r w:rsidR="00407D3B" w:rsidRPr="004753A3">
              <w:rPr>
                <w:rFonts w:ascii="Times New Roman" w:hAnsi="Times New Roman" w:cs="Times New Roman"/>
              </w:rPr>
              <w:t>–</w:t>
            </w:r>
            <w:r w:rsidR="007130F2" w:rsidRPr="004753A3">
              <w:rPr>
                <w:rFonts w:ascii="Times New Roman" w:hAnsi="Times New Roman" w:cs="Times New Roman"/>
              </w:rPr>
              <w:t xml:space="preserve"> 11</w:t>
            </w:r>
            <w:r w:rsidR="00407D3B" w:rsidRPr="004753A3">
              <w:rPr>
                <w:rFonts w:ascii="Times New Roman" w:hAnsi="Times New Roman" w:cs="Times New Roman"/>
              </w:rPr>
              <w:t xml:space="preserve"> баллов</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5.1</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Уровень удовлетворенности качеством оказания услуг организации культуры в целом</w:t>
            </w:r>
          </w:p>
        </w:tc>
        <w:tc>
          <w:tcPr>
            <w:tcW w:w="1276"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4 балла</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r w:rsidR="001E6A9F" w:rsidRPr="004753A3" w:rsidTr="004753A3">
        <w:tc>
          <w:tcPr>
            <w:tcW w:w="709"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5.2</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76" w:type="dxa"/>
          </w:tcPr>
          <w:p w:rsidR="001E6A9F" w:rsidRPr="004753A3" w:rsidRDefault="001E6A9F" w:rsidP="00A83DDB">
            <w:pPr>
              <w:pStyle w:val="ConsPlusNormal"/>
              <w:jc w:val="center"/>
              <w:rPr>
                <w:rFonts w:ascii="Times New Roman" w:hAnsi="Times New Roman" w:cs="Times New Roman"/>
              </w:rPr>
            </w:pPr>
            <w:r w:rsidRPr="004753A3">
              <w:rPr>
                <w:rFonts w:ascii="Times New Roman" w:hAnsi="Times New Roman" w:cs="Times New Roman"/>
              </w:rPr>
              <w:t>0 баллов</w:t>
            </w:r>
          </w:p>
        </w:tc>
        <w:tc>
          <w:tcPr>
            <w:tcW w:w="2126" w:type="dxa"/>
          </w:tcPr>
          <w:p w:rsidR="001E6A9F" w:rsidRPr="004753A3" w:rsidRDefault="004753A3">
            <w:pPr>
              <w:pStyle w:val="ConsPlusNormal"/>
              <w:jc w:val="center"/>
              <w:rPr>
                <w:rFonts w:ascii="Times New Roman" w:hAnsi="Times New Roman" w:cs="Times New Roman"/>
              </w:rPr>
            </w:pPr>
            <w:r w:rsidRPr="004753A3">
              <w:rPr>
                <w:rFonts w:ascii="Times New Roman" w:hAnsi="Times New Roman" w:cs="Times New Roman"/>
              </w:rPr>
              <w:t>МБУ «</w:t>
            </w:r>
            <w:proofErr w:type="spellStart"/>
            <w:r w:rsidRPr="004753A3">
              <w:rPr>
                <w:rFonts w:ascii="Times New Roman" w:hAnsi="Times New Roman" w:cs="Times New Roman"/>
              </w:rPr>
              <w:t>Межпоселенческая</w:t>
            </w:r>
            <w:proofErr w:type="spellEnd"/>
            <w:r w:rsidRPr="004753A3">
              <w:rPr>
                <w:rFonts w:ascii="Times New Roman" w:hAnsi="Times New Roman" w:cs="Times New Roman"/>
              </w:rPr>
              <w:t xml:space="preserve"> центральная библиотека»</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наличие информации на официальном сайте организации культуры</w:t>
            </w:r>
          </w:p>
        </w:tc>
      </w:tr>
      <w:tr w:rsidR="001E6A9F" w:rsidRPr="004753A3" w:rsidTr="004753A3">
        <w:tc>
          <w:tcPr>
            <w:tcW w:w="709"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5.3</w:t>
            </w:r>
          </w:p>
        </w:tc>
        <w:tc>
          <w:tcPr>
            <w:tcW w:w="5528" w:type="dxa"/>
          </w:tcPr>
          <w:p w:rsidR="001E6A9F" w:rsidRPr="004753A3" w:rsidRDefault="001E6A9F">
            <w:pPr>
              <w:pStyle w:val="ConsPlusNormal"/>
              <w:jc w:val="both"/>
              <w:rPr>
                <w:rFonts w:ascii="Times New Roman" w:hAnsi="Times New Roman" w:cs="Times New Roman"/>
              </w:rPr>
            </w:pPr>
            <w:r w:rsidRPr="004753A3">
              <w:rPr>
                <w:rFonts w:ascii="Times New Roman" w:hAnsi="Times New Roman" w:cs="Times New Roman"/>
              </w:rPr>
              <w:t>Наличие информации о новых изданиях</w:t>
            </w:r>
          </w:p>
        </w:tc>
        <w:tc>
          <w:tcPr>
            <w:tcW w:w="1276" w:type="dxa"/>
          </w:tcPr>
          <w:p w:rsidR="001E6A9F" w:rsidRPr="004753A3" w:rsidRDefault="00A83DDB">
            <w:pPr>
              <w:pStyle w:val="ConsPlusNormal"/>
              <w:jc w:val="center"/>
              <w:rPr>
                <w:rFonts w:ascii="Times New Roman" w:hAnsi="Times New Roman" w:cs="Times New Roman"/>
              </w:rPr>
            </w:pPr>
            <w:r w:rsidRPr="004753A3">
              <w:rPr>
                <w:rFonts w:ascii="Times New Roman" w:hAnsi="Times New Roman" w:cs="Times New Roman"/>
              </w:rPr>
              <w:t xml:space="preserve">7 </w:t>
            </w:r>
            <w:r w:rsidR="001E6A9F" w:rsidRPr="004753A3">
              <w:rPr>
                <w:rFonts w:ascii="Times New Roman" w:hAnsi="Times New Roman" w:cs="Times New Roman"/>
              </w:rPr>
              <w:t>баллов</w:t>
            </w:r>
          </w:p>
        </w:tc>
        <w:tc>
          <w:tcPr>
            <w:tcW w:w="2126"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библиотеки</w:t>
            </w:r>
          </w:p>
        </w:tc>
        <w:tc>
          <w:tcPr>
            <w:tcW w:w="1843" w:type="dxa"/>
          </w:tcPr>
          <w:p w:rsidR="001E6A9F" w:rsidRPr="004753A3" w:rsidRDefault="001E6A9F">
            <w:pPr>
              <w:pStyle w:val="ConsPlusNormal"/>
              <w:jc w:val="center"/>
              <w:rPr>
                <w:rFonts w:ascii="Times New Roman" w:hAnsi="Times New Roman" w:cs="Times New Roman"/>
              </w:rPr>
            </w:pPr>
            <w:r w:rsidRPr="004753A3">
              <w:rPr>
                <w:rFonts w:ascii="Times New Roman" w:hAnsi="Times New Roman" w:cs="Times New Roman"/>
              </w:rPr>
              <w:t>изучение мнения получателей услуг</w:t>
            </w:r>
          </w:p>
        </w:tc>
      </w:tr>
    </w:tbl>
    <w:p w:rsidR="001E6A9F" w:rsidRPr="004753A3" w:rsidRDefault="001E6A9F">
      <w:pPr>
        <w:pStyle w:val="ConsPlusNormal"/>
        <w:jc w:val="both"/>
        <w:rPr>
          <w:rFonts w:ascii="Times New Roman" w:hAnsi="Times New Roman" w:cs="Times New Roman"/>
        </w:rPr>
      </w:pPr>
    </w:p>
    <w:p w:rsidR="009D76F0" w:rsidRPr="004753A3" w:rsidRDefault="009D76F0">
      <w:pPr>
        <w:rPr>
          <w:rFonts w:ascii="Times New Roman" w:hAnsi="Times New Roman" w:cs="Times New Roman"/>
        </w:rPr>
      </w:pPr>
    </w:p>
    <w:sectPr w:rsidR="009D76F0" w:rsidRPr="004753A3" w:rsidSect="00937130">
      <w:pgSz w:w="16838" w:h="11905"/>
      <w:pgMar w:top="426" w:right="678" w:bottom="426"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F"/>
    <w:rsid w:val="000160DD"/>
    <w:rsid w:val="00064F4B"/>
    <w:rsid w:val="000675AC"/>
    <w:rsid w:val="000B3B24"/>
    <w:rsid w:val="00134C1B"/>
    <w:rsid w:val="00162AC4"/>
    <w:rsid w:val="00197F35"/>
    <w:rsid w:val="001A7CFC"/>
    <w:rsid w:val="001E6A9F"/>
    <w:rsid w:val="00221803"/>
    <w:rsid w:val="00247F69"/>
    <w:rsid w:val="00251430"/>
    <w:rsid w:val="00285D1E"/>
    <w:rsid w:val="002A1E8A"/>
    <w:rsid w:val="002D0A8C"/>
    <w:rsid w:val="002D3331"/>
    <w:rsid w:val="00300EFE"/>
    <w:rsid w:val="003810A0"/>
    <w:rsid w:val="003944FD"/>
    <w:rsid w:val="003D66B4"/>
    <w:rsid w:val="003E2353"/>
    <w:rsid w:val="003E3556"/>
    <w:rsid w:val="00407D3B"/>
    <w:rsid w:val="004101EE"/>
    <w:rsid w:val="00412074"/>
    <w:rsid w:val="004753A3"/>
    <w:rsid w:val="004A6788"/>
    <w:rsid w:val="004F7201"/>
    <w:rsid w:val="005277D0"/>
    <w:rsid w:val="00537B9B"/>
    <w:rsid w:val="005543DA"/>
    <w:rsid w:val="005807A8"/>
    <w:rsid w:val="005D64CF"/>
    <w:rsid w:val="005E0DB4"/>
    <w:rsid w:val="00623E14"/>
    <w:rsid w:val="006928EF"/>
    <w:rsid w:val="006B056E"/>
    <w:rsid w:val="006F03EC"/>
    <w:rsid w:val="007130F2"/>
    <w:rsid w:val="007427B7"/>
    <w:rsid w:val="00763653"/>
    <w:rsid w:val="0078594D"/>
    <w:rsid w:val="007A7E53"/>
    <w:rsid w:val="00800C60"/>
    <w:rsid w:val="008135B7"/>
    <w:rsid w:val="0087332B"/>
    <w:rsid w:val="00883676"/>
    <w:rsid w:val="00892499"/>
    <w:rsid w:val="008B3C22"/>
    <w:rsid w:val="00931196"/>
    <w:rsid w:val="00937130"/>
    <w:rsid w:val="00951B94"/>
    <w:rsid w:val="009C6933"/>
    <w:rsid w:val="009D76F0"/>
    <w:rsid w:val="00A032D4"/>
    <w:rsid w:val="00A040D4"/>
    <w:rsid w:val="00A13308"/>
    <w:rsid w:val="00A305A0"/>
    <w:rsid w:val="00A83DDB"/>
    <w:rsid w:val="00AE5E6B"/>
    <w:rsid w:val="00B11C48"/>
    <w:rsid w:val="00B44D9A"/>
    <w:rsid w:val="00BF780D"/>
    <w:rsid w:val="00C770C4"/>
    <w:rsid w:val="00C80621"/>
    <w:rsid w:val="00C806AA"/>
    <w:rsid w:val="00CE7C0C"/>
    <w:rsid w:val="00D20DCC"/>
    <w:rsid w:val="00D346CE"/>
    <w:rsid w:val="00DA0FDA"/>
    <w:rsid w:val="00E150BB"/>
    <w:rsid w:val="00E1676F"/>
    <w:rsid w:val="00ED361F"/>
    <w:rsid w:val="00F31013"/>
    <w:rsid w:val="00F73749"/>
    <w:rsid w:val="00F97D95"/>
    <w:rsid w:val="00FE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A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37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A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37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Сулейманова</dc:creator>
  <cp:lastModifiedBy>direktor</cp:lastModifiedBy>
  <cp:revision>2</cp:revision>
  <cp:lastPrinted>2016-04-01T04:22:00Z</cp:lastPrinted>
  <dcterms:created xsi:type="dcterms:W3CDTF">2016-11-18T10:24:00Z</dcterms:created>
  <dcterms:modified xsi:type="dcterms:W3CDTF">2016-11-18T10:24:00Z</dcterms:modified>
</cp:coreProperties>
</file>